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7"/>
        </w:tabs>
        <w:spacing w:line="240" w:lineRule="auto"/>
        <w:ind w:firstLine="0" w:firstLineChars="0"/>
        <w:jc w:val="center"/>
        <w:rPr>
          <w:rFonts w:hint="eastAsia" w:ascii="宋体" w:hAnsi="宋体" w:eastAsia="宋体" w:cs="宋体"/>
          <w:b w:val="0"/>
          <w:bCs w:val="0"/>
          <w:color w:val="auto"/>
          <w:sz w:val="36"/>
          <w:szCs w:val="36"/>
          <w:highlight w:val="none"/>
          <w:lang w:eastAsia="zh-CN" w:bidi="en-US"/>
        </w:rPr>
      </w:pPr>
      <w:bookmarkStart w:id="0" w:name="_Toc4784"/>
      <w:bookmarkStart w:id="1" w:name="_Toc27900"/>
      <w:bookmarkStart w:id="2" w:name="_Toc27262"/>
      <w:bookmarkStart w:id="3" w:name="_Toc26893"/>
      <w:bookmarkStart w:id="4" w:name="_Toc28400"/>
      <w:bookmarkStart w:id="5" w:name="_Toc23836"/>
      <w:r>
        <w:rPr>
          <w:rFonts w:hint="eastAsia" w:ascii="宋体" w:hAnsi="宋体" w:eastAsia="宋体" w:cs="宋体"/>
          <w:b w:val="0"/>
          <w:bCs w:val="0"/>
          <w:color w:val="auto"/>
          <w:sz w:val="36"/>
          <w:szCs w:val="36"/>
          <w:highlight w:val="none"/>
          <w:lang w:eastAsia="zh-CN" w:bidi="en-US"/>
        </w:rPr>
        <w:t>北京市丰台区北宫镇张郭庄村A区棚户区改造土地开发项目FT00-0204-6028地块R2二类居住用地</w:t>
      </w:r>
    </w:p>
    <w:p>
      <w:pPr>
        <w:pStyle w:val="3"/>
        <w:spacing w:before="63" w:beforeLines="20" w:after="63" w:afterLines="20" w:line="240" w:lineRule="auto"/>
        <w:jc w:val="center"/>
        <w:rPr>
          <w:rFonts w:hint="eastAsia" w:ascii="宋体" w:hAnsi="宋体" w:eastAsia="宋体" w:cs="宋体"/>
          <w:b w:val="0"/>
          <w:bCs w:val="0"/>
          <w:color w:val="auto"/>
          <w:sz w:val="36"/>
          <w:szCs w:val="36"/>
          <w:highlight w:val="none"/>
          <w:lang w:bidi="en-US"/>
        </w:rPr>
      </w:pPr>
      <w:bookmarkStart w:id="6" w:name="_Toc5305"/>
      <w:r>
        <w:rPr>
          <w:rFonts w:hint="eastAsia" w:ascii="宋体" w:hAnsi="宋体" w:eastAsia="宋体" w:cs="宋体"/>
          <w:b w:val="0"/>
          <w:bCs w:val="0"/>
          <w:color w:val="auto"/>
          <w:sz w:val="36"/>
          <w:szCs w:val="36"/>
          <w:highlight w:val="none"/>
          <w:lang w:bidi="en-US"/>
        </w:rPr>
        <w:t>国有建设用地使用权</w:t>
      </w:r>
      <w:bookmarkStart w:id="7" w:name="_Toc41366853"/>
      <w:bookmarkStart w:id="8" w:name="_Toc41366787"/>
      <w:r>
        <w:rPr>
          <w:rFonts w:hint="eastAsia" w:ascii="宋体" w:hAnsi="宋体" w:eastAsia="宋体" w:cs="宋体"/>
          <w:b w:val="0"/>
          <w:bCs w:val="0"/>
          <w:color w:val="auto"/>
          <w:sz w:val="36"/>
          <w:szCs w:val="36"/>
          <w:highlight w:val="none"/>
          <w:lang w:bidi="en-US"/>
        </w:rPr>
        <w:t>挂牌</w:t>
      </w:r>
      <w:bookmarkStart w:id="9" w:name="_Toc11484"/>
      <w:r>
        <w:rPr>
          <w:rFonts w:hint="eastAsia" w:ascii="宋体" w:hAnsi="宋体" w:eastAsia="宋体" w:cs="宋体"/>
          <w:b w:val="0"/>
          <w:bCs w:val="0"/>
          <w:color w:val="auto"/>
          <w:sz w:val="36"/>
          <w:szCs w:val="36"/>
          <w:highlight w:val="none"/>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highlight w:val="none"/>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根据国家和北京市的相关规定，经北京市人</w:t>
      </w:r>
      <w:r>
        <w:rPr>
          <w:rFonts w:ascii="Times New Roman" w:hAnsi="Times New Roman" w:eastAsia="仿宋_GB2312" w:cs="Times New Roman"/>
          <w:color w:val="auto"/>
          <w:sz w:val="28"/>
          <w:szCs w:val="28"/>
          <w:highlight w:val="none"/>
        </w:rPr>
        <w:t>民政府批准，北京市</w:t>
      </w:r>
      <w:r>
        <w:rPr>
          <w:rFonts w:hint="default" w:ascii="Times New Roman" w:hAnsi="Times New Roman" w:eastAsia="仿宋_GB2312" w:cs="Times New Roman"/>
          <w:color w:val="auto"/>
          <w:sz w:val="28"/>
          <w:szCs w:val="28"/>
          <w:highlight w:val="none"/>
        </w:rPr>
        <w:t>规划和自然资源委员会</w:t>
      </w:r>
      <w:r>
        <w:rPr>
          <w:rFonts w:ascii="Times New Roman" w:hAnsi="Times New Roman" w:eastAsia="仿宋_GB2312" w:cs="Times New Roman"/>
          <w:color w:val="auto"/>
          <w:sz w:val="28"/>
          <w:szCs w:val="28"/>
          <w:highlight w:val="none"/>
        </w:rPr>
        <w:t>决定在</w:t>
      </w:r>
      <w:r>
        <w:rPr>
          <w:rFonts w:hint="default" w:ascii="Times New Roman" w:hAnsi="Times New Roman" w:eastAsia="仿宋_GB2312" w:cs="Times New Roman"/>
          <w:color w:val="auto"/>
          <w:sz w:val="28"/>
          <w:highlight w:val="none"/>
        </w:rPr>
        <w:t>北京市丰台区西三环南路1号市公共资源交易综合分平台</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w:t>
      </w:r>
      <w:r>
        <w:rPr>
          <w:rFonts w:ascii="Times New Roman" w:hAnsi="Times New Roman" w:eastAsia="仿宋_GB2312" w:cs="Times New Roman"/>
          <w:color w:val="auto"/>
          <w:sz w:val="28"/>
          <w:highlight w:val="none"/>
        </w:rPr>
        <w:t>公开挂牌出让</w:t>
      </w:r>
      <w:r>
        <w:rPr>
          <w:rFonts w:hint="eastAsia" w:ascii="Times New Roman" w:hAnsi="Times New Roman" w:eastAsia="仿宋_GB2312" w:cs="Times New Roman"/>
          <w:color w:val="auto"/>
          <w:sz w:val="28"/>
          <w:highlight w:val="none"/>
        </w:rPr>
        <w:t>北京市丰台区北宫镇张郭庄村A区棚户区改造土地开发项目FT00-0204-6028地块R2二类居住用地</w:t>
      </w:r>
      <w:r>
        <w:rPr>
          <w:rFonts w:ascii="Times New Roman" w:hAnsi="Times New Roman" w:eastAsia="仿宋_GB2312" w:cs="Times New Roman"/>
          <w:color w:val="auto"/>
          <w:sz w:val="28"/>
          <w:highlight w:val="none"/>
        </w:rPr>
        <w:t>国有建设用地使用权。北京市公共资源交易中心负责本次挂牌出让的组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本次挂牌出让宗地位于丰台区北宫镇。四至范围详见</w:t>
      </w:r>
      <w:r>
        <w:rPr>
          <w:rFonts w:hint="eastAsia" w:ascii="Times New Roman" w:hAnsi="Times New Roman" w:eastAsia="仿宋_GB2312" w:cs="Times New Roman"/>
          <w:color w:val="auto"/>
          <w:sz w:val="28"/>
          <w:highlight w:val="none"/>
          <w:lang w:eastAsia="zh-CN"/>
        </w:rPr>
        <w:t>《供地项目“多规合一”协同平台审核意见的函》（京规自（丰）供审函[2024]0006号）</w:t>
      </w:r>
      <w:r>
        <w:rPr>
          <w:rFonts w:hint="default" w:ascii="Times New Roman" w:hAnsi="Times New Roman" w:eastAsia="仿宋_GB2312" w:cs="Times New Roman"/>
          <w:color w:val="auto"/>
          <w:sz w:val="28"/>
          <w:highlight w:val="none"/>
        </w:rPr>
        <w:t>及其附图。</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szCs w:val="28"/>
          <w:highlight w:val="none"/>
        </w:rPr>
        <w:t>该宗地将以“</w:t>
      </w:r>
      <w:r>
        <w:rPr>
          <w:rFonts w:hint="eastAsia" w:ascii="Times New Roman" w:hAnsi="Times New Roman" w:eastAsia="仿宋_GB2312" w:cs="Times New Roman"/>
          <w:color w:val="auto"/>
          <w:sz w:val="28"/>
          <w:szCs w:val="28"/>
          <w:highlight w:val="none"/>
          <w:lang w:eastAsia="zh-CN"/>
        </w:rPr>
        <w:t>六通一平</w:t>
      </w:r>
      <w:r>
        <w:rPr>
          <w:rFonts w:hint="default" w:ascii="Times New Roman" w:hAnsi="Times New Roman" w:eastAsia="仿宋_GB2312" w:cs="Times New Roman"/>
          <w:color w:val="auto"/>
          <w:sz w:val="28"/>
          <w:szCs w:val="28"/>
          <w:highlight w:val="none"/>
        </w:rPr>
        <w:t>”形式供地。规划经济技术指标如下表：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挂牌编号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用地性质</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出让年限</w:t>
            </w:r>
          </w:p>
        </w:tc>
        <w:tc>
          <w:tcPr>
            <w:tcW w:w="1984"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（平方米）</w:t>
            </w:r>
          </w:p>
        </w:tc>
        <w:tc>
          <w:tcPr>
            <w:tcW w:w="167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京土储挂（</w:t>
            </w:r>
            <w:r>
              <w:rPr>
                <w:rFonts w:hint="eastAsia" w:ascii="Times New Roman" w:hAnsi="Times New Roman" w:eastAsia="仿宋_GB2312" w:cs="Times New Roman"/>
                <w:color w:val="auto"/>
                <w:spacing w:val="0"/>
                <w:sz w:val="24"/>
                <w:highlight w:val="none"/>
                <w:lang w:val="en-US" w:eastAsia="zh-CN"/>
              </w:rPr>
              <w:t>丰</w:t>
            </w:r>
            <w:r>
              <w:rPr>
                <w:rFonts w:hint="default" w:ascii="Times New Roman" w:hAnsi="Times New Roman" w:eastAsia="仿宋_GB2312" w:cs="Times New Roman"/>
                <w:color w:val="auto"/>
                <w:spacing w:val="0"/>
                <w:sz w:val="24"/>
                <w:highlight w:val="none"/>
                <w:lang w:val="en-US" w:eastAsia="zh-CN"/>
              </w:rPr>
              <w:t>）</w:t>
            </w:r>
            <w:r>
              <w:rPr>
                <w:rFonts w:hint="eastAsia" w:ascii="Times New Roman" w:hAnsi="Times New Roman" w:eastAsia="仿宋_GB2312" w:cs="Times New Roman"/>
                <w:color w:val="auto"/>
                <w:spacing w:val="0"/>
                <w:sz w:val="24"/>
                <w:highlight w:val="none"/>
                <w:lang w:val="en-US" w:eastAsia="zh-CN"/>
              </w:rPr>
              <w:t>[2025]0</w:t>
            </w:r>
            <w:r>
              <w:rPr>
                <w:rFonts w:hint="default" w:ascii="Times New Roman" w:hAnsi="Times New Roman" w:eastAsia="仿宋_GB2312" w:cs="Times New Roman"/>
                <w:color w:val="auto"/>
                <w:spacing w:val="0"/>
                <w:sz w:val="24"/>
                <w:highlight w:val="none"/>
                <w:lang w:val="en-US" w:eastAsia="zh-CN"/>
              </w:rPr>
              <w:t>42号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R2二类居住用地</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kern w:val="15"/>
                <w:sz w:val="24"/>
                <w:highlight w:val="none"/>
                <w:lang w:val="en-US"/>
              </w:rPr>
              <w:t>31836.2</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kern w:val="15"/>
                <w:sz w:val="24"/>
                <w:highlight w:val="none"/>
                <w:lang w:val="en-US"/>
              </w:rPr>
              <w:t>47754</w:t>
            </w:r>
          </w:p>
        </w:tc>
      </w:tr>
    </w:tbl>
    <w:p>
      <w:pPr>
        <w:pStyle w:val="5"/>
        <w:spacing w:line="240" w:lineRule="auto"/>
        <w:ind w:right="0" w:firstLine="560" w:firstLineChars="200"/>
        <w:jc w:val="both"/>
        <w:rPr>
          <w:rFonts w:ascii="Times New Roman" w:hAnsi="Times New Roman" w:cs="Times New Roman"/>
          <w:color w:val="auto"/>
          <w:sz w:val="28"/>
          <w:highlight w:val="none"/>
        </w:rPr>
      </w:pPr>
      <w:r>
        <w:rPr>
          <w:rFonts w:ascii="Times New Roman" w:hAnsi="Times New Roman" w:cs="Times New Roman"/>
          <w:color w:val="auto"/>
          <w:sz w:val="28"/>
          <w:highlight w:val="none"/>
        </w:rPr>
        <w:t>二、挂牌出让起始价为人民币</w:t>
      </w:r>
      <w:r>
        <w:rPr>
          <w:rFonts w:hint="default" w:ascii="Times New Roman" w:hAnsi="Times New Roman" w:cs="Times New Roman"/>
          <w:color w:val="auto"/>
          <w:sz w:val="28"/>
          <w:highlight w:val="none"/>
          <w:lang w:val="en-US" w:eastAsia="zh-CN"/>
        </w:rPr>
        <w:t>135400万元</w:t>
      </w:r>
      <w:r>
        <w:rPr>
          <w:rFonts w:ascii="Times New Roman" w:hAnsi="Times New Roman" w:cs="Times New Roman"/>
          <w:color w:val="auto"/>
          <w:sz w:val="28"/>
          <w:highlight w:val="none"/>
        </w:rPr>
        <w:t>，竞价阶梯为人民币</w:t>
      </w:r>
      <w:r>
        <w:rPr>
          <w:rFonts w:hint="default" w:ascii="Times New Roman" w:hAnsi="Times New Roman" w:cs="Times New Roman"/>
          <w:color w:val="auto"/>
          <w:sz w:val="28"/>
          <w:highlight w:val="none"/>
          <w:lang w:val="en-US"/>
        </w:rPr>
        <w:t>150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，竞买保证金为人民币</w:t>
      </w:r>
      <w:r>
        <w:rPr>
          <w:rFonts w:hint="default" w:ascii="Times New Roman" w:hAnsi="Times New Roman" w:cs="Times New Roman"/>
          <w:color w:val="auto"/>
          <w:sz w:val="28"/>
          <w:highlight w:val="none"/>
          <w:lang w:val="en-US" w:eastAsia="zh-CN"/>
        </w:rPr>
        <w:t>27100万元</w:t>
      </w:r>
      <w:r>
        <w:rPr>
          <w:rFonts w:ascii="Times New Roman" w:hAnsi="Times New Roman" w:cs="Times New Roman"/>
          <w:color w:val="auto"/>
          <w:sz w:val="28"/>
          <w:highlight w:val="none"/>
        </w:rPr>
        <w:t>。</w:t>
      </w:r>
    </w:p>
    <w:p>
      <w:pPr>
        <w:pStyle w:val="5"/>
        <w:spacing w:line="240" w:lineRule="auto"/>
        <w:ind w:right="0" w:firstLine="560" w:firstLineChars="200"/>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r>
        <w:rPr>
          <w:rFonts w:hint="eastAsia" w:ascii="Times New Roman" w:hAnsi="Times New Roman" w:eastAsia="仿宋_GB2312" w:cs="Times New Roman"/>
          <w:color w:val="auto"/>
          <w:sz w:val="28"/>
          <w:highlight w:val="none"/>
          <w:lang w:eastAsia="zh-CN"/>
        </w:rPr>
        <w:t>；</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highlight w:val="none"/>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六</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w:t>
      </w:r>
      <w:r>
        <w:rPr>
          <w:rFonts w:hint="eastAsia" w:ascii="Times New Roman" w:hAnsi="Times New Roman" w:cs="Times New Roman"/>
          <w:color w:val="auto"/>
          <w:sz w:val="28"/>
          <w:highlight w:val="none"/>
          <w:lang w:eastAsia="zh-CN"/>
        </w:rPr>
        <w:t>宗地</w:t>
      </w:r>
      <w:r>
        <w:rPr>
          <w:rFonts w:hint="default" w:ascii="Times New Roman" w:hAnsi="Times New Roman" w:cs="Times New Roman"/>
          <w:color w:val="auto"/>
          <w:sz w:val="28"/>
          <w:highlight w:val="none"/>
        </w:rPr>
        <w:t>竞买申请起始时间为20</w:t>
      </w:r>
      <w:r>
        <w:rPr>
          <w:rFonts w:ascii="Times New Roman" w:hAnsi="Times New Roman" w:cs="Times New Roman"/>
          <w:color w:val="auto"/>
          <w:sz w:val="28"/>
          <w:highlight w:val="none"/>
        </w:rPr>
        <w:t>2</w:t>
      </w:r>
      <w:r>
        <w:rPr>
          <w:rFonts w:hint="eastAsia"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11</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rPr>
        <w:t>10</w:t>
      </w:r>
      <w:r>
        <w:rPr>
          <w:rFonts w:hint="default" w:ascii="Times New Roman" w:hAnsi="Times New Roman" w:cs="Times New Roman"/>
          <w:color w:val="auto"/>
          <w:sz w:val="28"/>
          <w:highlight w:val="none"/>
        </w:rPr>
        <w:t>日9：00时起，竞买申请截止时间为20</w:t>
      </w:r>
      <w:r>
        <w:rPr>
          <w:rFonts w:ascii="Times New Roman" w:hAnsi="Times New Roman" w:cs="Times New Roman"/>
          <w:color w:val="auto"/>
          <w:sz w:val="28"/>
          <w:highlight w:val="none"/>
          <w:lang w:val="en-US"/>
        </w:rPr>
        <w:t>2</w:t>
      </w:r>
      <w:r>
        <w:rPr>
          <w:rFonts w:hint="eastAsia"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12</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rPr>
        <w:t>15</w:t>
      </w:r>
      <w:r>
        <w:rPr>
          <w:rFonts w:hint="default" w:ascii="Times New Roman" w:hAnsi="Times New Roman" w:cs="Times New Roman"/>
          <w:color w:val="auto"/>
          <w:sz w:val="28"/>
          <w:highlight w:val="none"/>
        </w:rPr>
        <w:t>日</w:t>
      </w:r>
      <w:r>
        <w:rPr>
          <w:rFonts w:ascii="Times New Roman" w:hAnsi="Times New Roman" w:cs="Times New Roman"/>
          <w:color w:val="auto"/>
          <w:sz w:val="28"/>
          <w:highlight w:val="none"/>
          <w:lang w:val="en-US"/>
        </w:rPr>
        <w:t>17</w:t>
      </w:r>
      <w:r>
        <w:rPr>
          <w:rFonts w:hint="default" w:ascii="Times New Roman" w:hAnsi="Times New Roman" w:cs="Times New Roman"/>
          <w:color w:val="auto"/>
          <w:sz w:val="28"/>
          <w:highlight w:val="none"/>
        </w:rPr>
        <w:t>：00时止；挂牌竞价起始时间为</w:t>
      </w:r>
      <w:r>
        <w:rPr>
          <w:rFonts w:hint="eastAsia" w:ascii="Times New Roman" w:hAnsi="Times New Roman" w:cs="Times New Roman"/>
          <w:color w:val="auto"/>
          <w:sz w:val="28"/>
          <w:highlight w:val="none"/>
          <w:lang w:eastAsia="zh-CN"/>
        </w:rPr>
        <w:t>2025年</w:t>
      </w:r>
      <w:r>
        <w:rPr>
          <w:rFonts w:hint="default" w:ascii="Times New Roman" w:hAnsi="Times New Roman" w:cs="Times New Roman"/>
          <w:color w:val="auto"/>
          <w:sz w:val="28"/>
          <w:highlight w:val="none"/>
          <w:lang w:val="en-US" w:eastAsia="zh-CN"/>
        </w:rPr>
        <w:t>12</w:t>
      </w:r>
      <w:r>
        <w:rPr>
          <w:rFonts w:hint="eastAsia" w:ascii="Times New Roman" w:hAnsi="Times New Roman" w:cs="Times New Roman"/>
          <w:color w:val="auto"/>
          <w:sz w:val="28"/>
          <w:highlight w:val="none"/>
          <w:lang w:val="en-US" w:eastAsia="zh-CN"/>
        </w:rPr>
        <w:t>月</w:t>
      </w:r>
      <w:r>
        <w:rPr>
          <w:rFonts w:hint="default" w:ascii="Times New Roman" w:hAnsi="Times New Roman" w:cs="Times New Roman"/>
          <w:color w:val="auto"/>
          <w:sz w:val="28"/>
          <w:highlight w:val="none"/>
          <w:lang w:val="en-US" w:eastAsia="zh-CN"/>
        </w:rPr>
        <w:t>2</w:t>
      </w:r>
      <w:r>
        <w:rPr>
          <w:rFonts w:hint="eastAsia" w:ascii="Times New Roman" w:hAnsi="Times New Roman" w:cs="Times New Roman"/>
          <w:color w:val="auto"/>
          <w:sz w:val="28"/>
          <w:highlight w:val="none"/>
          <w:lang w:val="en-US" w:eastAsia="zh-CN"/>
        </w:rPr>
        <w:t>日</w:t>
      </w:r>
      <w:r>
        <w:rPr>
          <w:rFonts w:hint="default" w:ascii="Times New Roman" w:hAnsi="Times New Roman" w:cs="Times New Roman"/>
          <w:color w:val="auto"/>
          <w:sz w:val="28"/>
          <w:highlight w:val="none"/>
        </w:rPr>
        <w:t>9：00时起，挂牌竞价截止时间为</w:t>
      </w:r>
      <w:r>
        <w:rPr>
          <w:rFonts w:hint="eastAsia" w:ascii="Times New Roman" w:hAnsi="Times New Roman" w:cs="Times New Roman"/>
          <w:color w:val="auto"/>
          <w:sz w:val="28"/>
          <w:highlight w:val="none"/>
          <w:lang w:eastAsia="zh-CN"/>
        </w:rPr>
        <w:t>2025年</w:t>
      </w:r>
      <w:r>
        <w:rPr>
          <w:rFonts w:hint="default" w:ascii="Times New Roman" w:hAnsi="Times New Roman" w:cs="Times New Roman"/>
          <w:color w:val="auto"/>
          <w:sz w:val="28"/>
          <w:highlight w:val="none"/>
          <w:lang w:val="en-US" w:eastAsia="zh-CN"/>
        </w:rPr>
        <w:t>12</w:t>
      </w:r>
      <w:r>
        <w:rPr>
          <w:rFonts w:hint="eastAsia" w:ascii="Times New Roman" w:hAnsi="Times New Roman" w:cs="Times New Roman"/>
          <w:color w:val="auto"/>
          <w:sz w:val="28"/>
          <w:highlight w:val="none"/>
          <w:lang w:eastAsia="zh-CN"/>
        </w:rPr>
        <w:t>月</w:t>
      </w:r>
      <w:r>
        <w:rPr>
          <w:rFonts w:hint="default" w:ascii="Times New Roman" w:hAnsi="Times New Roman" w:cs="Times New Roman"/>
          <w:color w:val="auto"/>
          <w:sz w:val="28"/>
          <w:highlight w:val="none"/>
          <w:lang w:val="en-US" w:eastAsia="zh-CN"/>
        </w:rPr>
        <w:t>16</w:t>
      </w:r>
      <w:r>
        <w:rPr>
          <w:rFonts w:hint="eastAsia" w:ascii="Times New Roman" w:hAnsi="Times New Roman" w:cs="Times New Roman"/>
          <w:color w:val="auto"/>
          <w:sz w:val="28"/>
          <w:highlight w:val="none"/>
          <w:lang w:eastAsia="zh-CN"/>
        </w:rPr>
        <w:t>日</w:t>
      </w:r>
      <w:r>
        <w:rPr>
          <w:rFonts w:hint="default" w:ascii="Times New Roman" w:hAnsi="Times New Roman" w:cs="Times New Roman"/>
          <w:color w:val="auto"/>
          <w:sz w:val="28"/>
          <w:highlight w:val="none"/>
        </w:rPr>
        <w:t>15：00时止。</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七</w:t>
      </w:r>
      <w:r>
        <w:rPr>
          <w:rFonts w:ascii="Times New Roman" w:hAnsi="Times New Roman" w:cs="Times New Roman"/>
          <w:color w:val="auto"/>
          <w:sz w:val="28"/>
          <w:highlight w:val="none"/>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八</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本次挂牌出让的详细资料和竞买要求请参阅有关挂牌文件。</w:t>
      </w:r>
      <w:r>
        <w:rPr>
          <w:rFonts w:ascii="Times New Roman" w:hAnsi="Times New Roman" w:cs="Times New Roman"/>
          <w:color w:val="auto"/>
          <w:sz w:val="28"/>
          <w:highlight w:val="none"/>
        </w:rPr>
        <w:t>挂牌文件于</w:t>
      </w:r>
      <w:r>
        <w:rPr>
          <w:rFonts w:hint="eastAsia" w:ascii="Times New Roman" w:hAnsi="Times New Roman" w:cs="Times New Roman"/>
          <w:color w:val="auto"/>
          <w:kern w:val="2"/>
          <w:sz w:val="28"/>
          <w:szCs w:val="24"/>
          <w:highlight w:val="none"/>
          <w:lang w:val="en-US" w:eastAsia="zh-CN" w:bidi="ar-SA"/>
        </w:rPr>
        <w:t>2025年</w:t>
      </w:r>
      <w:r>
        <w:rPr>
          <w:rFonts w:hint="default" w:ascii="Times New Roman" w:hAnsi="Times New Roman" w:cs="Times New Roman"/>
          <w:color w:val="auto"/>
          <w:kern w:val="2"/>
          <w:sz w:val="28"/>
          <w:szCs w:val="24"/>
          <w:highlight w:val="none"/>
          <w:lang w:val="en-US" w:eastAsia="zh-CN" w:bidi="ar-SA"/>
        </w:rPr>
        <w:t>11</w:t>
      </w:r>
      <w:r>
        <w:rPr>
          <w:rFonts w:hint="eastAsia" w:ascii="Times New Roman" w:hAnsi="Times New Roman" w:cs="Times New Roman"/>
          <w:color w:val="auto"/>
          <w:kern w:val="2"/>
          <w:sz w:val="28"/>
          <w:szCs w:val="24"/>
          <w:highlight w:val="none"/>
          <w:lang w:val="en-US" w:eastAsia="zh-CN" w:bidi="ar-SA"/>
        </w:rPr>
        <w:t>月</w:t>
      </w:r>
      <w:r>
        <w:rPr>
          <w:rFonts w:hint="default" w:ascii="Times New Roman" w:hAnsi="Times New Roman" w:cs="Times New Roman"/>
          <w:color w:val="auto"/>
          <w:kern w:val="2"/>
          <w:sz w:val="28"/>
          <w:szCs w:val="24"/>
          <w:highlight w:val="none"/>
          <w:lang w:val="en-US" w:eastAsia="zh-CN" w:bidi="ar-SA"/>
        </w:rPr>
        <w:t>10</w:t>
      </w:r>
      <w:r>
        <w:rPr>
          <w:rFonts w:hint="eastAsia" w:ascii="Times New Roman" w:hAnsi="Times New Roman" w:cs="Times New Roman"/>
          <w:color w:val="auto"/>
          <w:kern w:val="2"/>
          <w:sz w:val="28"/>
          <w:szCs w:val="24"/>
          <w:highlight w:val="none"/>
          <w:lang w:val="en-US" w:eastAsia="zh-CN" w:bidi="ar-SA"/>
        </w:rPr>
        <w:t>日</w:t>
      </w:r>
      <w:r>
        <w:rPr>
          <w:rFonts w:hint="default" w:ascii="Times New Roman" w:hAnsi="Times New Roman" w:eastAsia="仿宋_GB2312" w:cs="Times New Roman"/>
          <w:color w:val="auto"/>
          <w:kern w:val="2"/>
          <w:sz w:val="28"/>
          <w:szCs w:val="24"/>
          <w:highlight w:val="none"/>
          <w:lang w:val="en-US" w:eastAsia="zh-CN" w:bidi="ar-SA"/>
        </w:rPr>
        <w:t>9:00</w:t>
      </w:r>
      <w:r>
        <w:rPr>
          <w:rFonts w:ascii="Times New Roman" w:hAnsi="Times New Roman" w:cs="Times New Roman"/>
          <w:color w:val="auto"/>
          <w:sz w:val="28"/>
          <w:highlight w:val="none"/>
        </w:rPr>
        <w:t>起</w:t>
      </w:r>
      <w:r>
        <w:rPr>
          <w:rFonts w:hint="default" w:ascii="Times New Roman" w:hAnsi="Times New Roman" w:cs="Times New Roman"/>
          <w:color w:val="auto"/>
          <w:sz w:val="28"/>
          <w:highlight w:val="none"/>
        </w:rPr>
        <w:t>，可在北京市规划和自然资源委员会网站（http://</w:t>
      </w:r>
      <w:r>
        <w:rPr>
          <w:rFonts w:ascii="Times New Roman" w:hAnsi="Times New Roman" w:cs="Times New Roman"/>
          <w:color w:val="auto"/>
          <w:sz w:val="28"/>
          <w:highlight w:val="none"/>
        </w:rPr>
        <w:t>ghzrzyw.beijing.gov.cn</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eastAsia="zh-CN"/>
        </w:rPr>
        <w:t>或北京市公共资源交易服务平台网站（</w:t>
      </w:r>
      <w:r>
        <w:rPr>
          <w:rFonts w:hint="default" w:ascii="Times New Roman" w:hAnsi="Times New Roman" w:cs="Times New Roman"/>
          <w:color w:val="auto"/>
          <w:sz w:val="28"/>
          <w:highlight w:val="none"/>
        </w:rPr>
        <w:t>http://</w:t>
      </w:r>
      <w:r>
        <w:rPr>
          <w:rFonts w:ascii="Times New Roman" w:hAnsi="Times New Roman" w:cs="Times New Roman"/>
          <w:color w:val="auto"/>
          <w:sz w:val="28"/>
          <w:highlight w:val="none"/>
        </w:rPr>
        <w:t>g</w:t>
      </w:r>
      <w:r>
        <w:rPr>
          <w:rFonts w:hint="default" w:ascii="Times New Roman" w:hAnsi="Times New Roman" w:cs="Times New Roman"/>
          <w:color w:val="auto"/>
          <w:sz w:val="28"/>
          <w:highlight w:val="none"/>
          <w:lang w:val="en-US" w:eastAsia="zh-CN"/>
        </w:rPr>
        <w:t>gzyf</w:t>
      </w:r>
      <w:r>
        <w:rPr>
          <w:rFonts w:ascii="Times New Roman" w:hAnsi="Times New Roman" w:cs="Times New Roman"/>
          <w:color w:val="auto"/>
          <w:sz w:val="28"/>
          <w:highlight w:val="none"/>
        </w:rPr>
        <w:t>w.beijing.gov.cn</w:t>
      </w:r>
      <w:r>
        <w:rPr>
          <w:rFonts w:hint="default" w:ascii="Times New Roman" w:hAnsi="Times New Roman" w:cs="Times New Roman"/>
          <w:color w:val="auto"/>
          <w:sz w:val="28"/>
          <w:highlight w:val="none"/>
          <w:lang w:eastAsia="zh-CN"/>
        </w:rPr>
        <w:t>）</w:t>
      </w:r>
      <w:r>
        <w:rPr>
          <w:rFonts w:ascii="Times New Roman" w:hAnsi="Times New Roman"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11</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10</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12</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15</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，每工作日上午9:30-12:00，下午14:30-17:00，电话：010-55597352、010-55597351。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联系方式（项目咨询）：010-55595190、55595188</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eastAsia="zh-CN"/>
        </w:rPr>
        <w:t>55595170</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联系方式（出让合同签订）：010-55595262、55595359</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层</w:t>
      </w:r>
    </w:p>
    <w:p>
      <w:pPr>
        <w:pStyle w:val="4"/>
        <w:numPr>
          <w:ilvl w:val="0"/>
          <w:numId w:val="1"/>
        </w:numPr>
        <w:spacing w:after="0" w:line="240" w:lineRule="auto"/>
        <w:ind w:firstLine="560" w:firstLineChars="200"/>
        <w:rPr>
          <w:rFonts w:hint="eastAsia"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北京市丰台区规划和自然资源综合事务中心</w:t>
      </w:r>
    </w:p>
    <w:p>
      <w:pPr>
        <w:pStyle w:val="4"/>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联系方式（现场踏勘）：010-83779713。</w:t>
      </w:r>
    </w:p>
    <w:p>
      <w:pPr>
        <w:spacing w:line="240" w:lineRule="auto"/>
        <w:ind w:right="-108" w:firstLine="630" w:firstLineChars="225"/>
        <w:jc w:val="left"/>
        <w:rPr>
          <w:rFonts w:ascii="Times New Roman" w:hAnsi="Times New Roman" w:eastAsia="仿宋_GB2312" w:cs="Times New Roman"/>
          <w:color w:val="auto"/>
          <w:sz w:val="28"/>
          <w:highlight w:val="none"/>
        </w:rPr>
      </w:pPr>
    </w:p>
    <w:p>
      <w:pPr>
        <w:spacing w:line="240" w:lineRule="auto"/>
        <w:ind w:left="522" w:right="-108" w:firstLine="630" w:firstLineChars="225"/>
        <w:jc w:val="right"/>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rPr>
        <w:t>规划和自然资源委员会</w:t>
      </w:r>
    </w:p>
    <w:p>
      <w:pPr>
        <w:spacing w:line="240" w:lineRule="auto"/>
        <w:ind w:firstLine="900"/>
        <w:jc w:val="center"/>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 xml:space="preserve">             </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11</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10</w:t>
      </w:r>
      <w:r>
        <w:rPr>
          <w:rFonts w:hint="eastAsia" w:ascii="Times New Roman" w:hAnsi="Times New Roman" w:eastAsia="仿宋_GB2312" w:cs="Times New Roman"/>
          <w:color w:val="auto"/>
          <w:sz w:val="28"/>
          <w:highlight w:val="none"/>
          <w:lang w:eastAsia="zh-CN"/>
        </w:rPr>
        <w:t>日</w:t>
      </w: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A61CB"/>
    <w:rsid w:val="2A5A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6">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2025-11-10T08:18:00Z</dcterms:created>
  <dc:creator>张茜</dc:creator>
  <cp:lastModifiedBy>张茜</cp:lastModifiedBy>
  <dcterms:modified xsi:type="dcterms:W3CDTF">2025-11-10T08:19:39Z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0F761F4CC569439D9F0A8380E156C785</vt:lpwstr>
  </property>
</Properties>
</file>